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BF6330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BF6330">
              <w:t>DERECHO</w:t>
            </w:r>
          </w:p>
          <w:p w:rsidR="00BF6330" w:rsidRDefault="00BF6330" w:rsidP="002726C7">
            <w:r>
              <w:t>MÓDULO: FORMACIÓN BÁSICA</w:t>
            </w:r>
          </w:p>
          <w:p w:rsidR="002726C7" w:rsidRPr="00B879C1" w:rsidRDefault="00BF6330" w:rsidP="002726C7">
            <w:pPr>
              <w:rPr>
                <w:smallCaps/>
              </w:rPr>
            </w:pPr>
            <w:r>
              <w:t xml:space="preserve">ASIGNATURA: </w:t>
            </w:r>
            <w:bookmarkStart w:id="0" w:name="_GoBack"/>
            <w:bookmarkEnd w:id="0"/>
            <w:r w:rsidR="007A1E82">
              <w:t>Fundamentos del Derecho moderno y contemporáneo</w:t>
            </w:r>
          </w:p>
          <w:p w:rsidR="002726C7" w:rsidRPr="00B879C1" w:rsidRDefault="002726C7" w:rsidP="002726C7"/>
        </w:tc>
        <w:tc>
          <w:tcPr>
            <w:tcW w:w="1123" w:type="dxa"/>
          </w:tcPr>
          <w:p w:rsidR="003A369F" w:rsidRDefault="007A1E82">
            <w:r>
              <w:t>6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Default="00B879C1">
            <w:r>
              <w:t>Experto en: Historia del Derecho y de las Instituciones</w:t>
            </w:r>
          </w:p>
          <w:p w:rsidR="001D7F79" w:rsidRDefault="00B879C1">
            <w:r>
              <w:t>Experiencia investigadora: 1 Sexenio de investigación abierto</w:t>
            </w:r>
          </w:p>
          <w:p w:rsidR="001D7F79" w:rsidRDefault="00B879C1">
            <w:r>
              <w:t>Experiencia docente:</w:t>
            </w:r>
            <w:r w:rsidR="00490702">
              <w:t xml:space="preserve"> 21 años (4 quinquenios)</w:t>
            </w:r>
          </w:p>
          <w:p w:rsidR="001D7F79" w:rsidRDefault="001D7F79" w:rsidP="00573756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490702" w:rsidRDefault="001D7F79">
            <w:pPr>
              <w:rPr>
                <w:smallCaps/>
              </w:rPr>
            </w:pPr>
            <w:r>
              <w:t>1.</w:t>
            </w:r>
            <w:r w:rsidR="00490702">
              <w:t xml:space="preserve"> </w:t>
            </w:r>
            <w:r w:rsidR="00490702" w:rsidRPr="00490702">
              <w:rPr>
                <w:smallCaps/>
              </w:rPr>
              <w:t>Historia del Derecho Privado (fundamentalmente Sucesiones y Contratos)</w:t>
            </w:r>
          </w:p>
          <w:p w:rsidR="00490702" w:rsidRPr="00490702" w:rsidRDefault="001D7F79">
            <w:pPr>
              <w:rPr>
                <w:smallCaps/>
              </w:rPr>
            </w:pPr>
            <w:r w:rsidRPr="00490702">
              <w:rPr>
                <w:smallCaps/>
              </w:rPr>
              <w:t>2.</w:t>
            </w:r>
            <w:r w:rsidR="00490702" w:rsidRPr="00490702">
              <w:rPr>
                <w:smallCaps/>
              </w:rPr>
              <w:t xml:space="preserve"> Instituciones medievales: Cortes</w:t>
            </w:r>
          </w:p>
          <w:p w:rsidR="001D7F79" w:rsidRPr="00490702" w:rsidRDefault="001D7F79">
            <w:pPr>
              <w:rPr>
                <w:smallCaps/>
              </w:rPr>
            </w:pPr>
            <w:r w:rsidRPr="00490702">
              <w:rPr>
                <w:smallCaps/>
              </w:rPr>
              <w:t>3.</w:t>
            </w:r>
            <w:r w:rsidR="00490702" w:rsidRPr="00490702">
              <w:rPr>
                <w:smallCaps/>
              </w:rPr>
              <w:t xml:space="preserve"> Poder Judicial (Arbitrio judicial, Control de los jueces)</w:t>
            </w:r>
          </w:p>
          <w:p w:rsidR="001D7F79" w:rsidRPr="00490702" w:rsidRDefault="001D7F79">
            <w:pPr>
              <w:rPr>
                <w:smallCaps/>
              </w:rPr>
            </w:pPr>
            <w:r w:rsidRPr="00490702">
              <w:rPr>
                <w:smallCaps/>
              </w:rPr>
              <w:t>4.</w:t>
            </w:r>
            <w:r w:rsidR="00490702" w:rsidRPr="00490702">
              <w:rPr>
                <w:smallCaps/>
              </w:rPr>
              <w:t xml:space="preserve"> Historia del Derecho Penal</w:t>
            </w:r>
          </w:p>
          <w:p w:rsidR="001D7F79" w:rsidRDefault="001D7F79"/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573756" w:rsidRPr="00573756" w:rsidRDefault="00573756" w:rsidP="00573756">
            <w:pPr>
              <w:pStyle w:val="Sinespaciado"/>
              <w:rPr>
                <w:smallCaps/>
                <w:lang w:eastAsia="es-ES"/>
              </w:rPr>
            </w:pPr>
            <w:r>
              <w:rPr>
                <w:smallCaps/>
                <w:lang w:eastAsia="es-ES"/>
              </w:rPr>
              <w:t xml:space="preserve">1. </w:t>
            </w:r>
            <w:r w:rsidRPr="00573756">
              <w:rPr>
                <w:smallCaps/>
                <w:lang w:eastAsia="es-ES"/>
              </w:rPr>
              <w:t>La Jurisprudencia del Tribunal Supremo en la conformación del sistema jurídico (1834-2017</w:t>
            </w:r>
            <w:r>
              <w:rPr>
                <w:smallCaps/>
                <w:lang w:eastAsia="es-ES"/>
              </w:rPr>
              <w:t>) (</w:t>
            </w:r>
            <w:r w:rsidRPr="00573756">
              <w:rPr>
                <w:lang w:eastAsia="es-ES"/>
              </w:rPr>
              <w:t xml:space="preserve">Ministerio </w:t>
            </w:r>
            <w:r>
              <w:rPr>
                <w:lang w:eastAsia="es-ES"/>
              </w:rPr>
              <w:t>de Economía y Competitividad, 2019-2021).</w:t>
            </w:r>
          </w:p>
          <w:p w:rsidR="006E5F82" w:rsidRPr="00573756" w:rsidRDefault="00573756" w:rsidP="002F05A6">
            <w:pPr>
              <w:jc w:val="both"/>
            </w:pPr>
            <w:r>
              <w:t>2</w:t>
            </w:r>
            <w:r w:rsidR="001D7F79" w:rsidRPr="00573756">
              <w:t>.</w:t>
            </w:r>
            <w:r w:rsidR="00490702" w:rsidRPr="00573756">
              <w:t xml:space="preserve"> </w:t>
            </w:r>
            <w:r w:rsidR="00490702" w:rsidRPr="00573756">
              <w:rPr>
                <w:smallCaps/>
              </w:rPr>
              <w:t>Control y responsabilidad de los jueces: una larga experiencia</w:t>
            </w:r>
            <w:r w:rsidR="00490702" w:rsidRPr="00573756">
              <w:t xml:space="preserve"> (Ministerio de Economía y Competitividad, 2014-2017)</w:t>
            </w:r>
          </w:p>
          <w:p w:rsidR="001D7F79" w:rsidRPr="00573756" w:rsidRDefault="00573756" w:rsidP="002F05A6">
            <w:pPr>
              <w:jc w:val="both"/>
            </w:pPr>
            <w:r>
              <w:t>3</w:t>
            </w:r>
            <w:r w:rsidR="001D7F79" w:rsidRPr="00573756">
              <w:t>.</w:t>
            </w:r>
            <w:r w:rsidR="00490702" w:rsidRPr="00573756">
              <w:t xml:space="preserve"> </w:t>
            </w:r>
            <w:r w:rsidR="002F05A6" w:rsidRPr="00573756">
              <w:rPr>
                <w:smallCaps/>
              </w:rPr>
              <w:t>La administración de justicia en Castilla y Portugal entre 1580 y 1640. A</w:t>
            </w:r>
            <w:r w:rsidR="002F05A6" w:rsidRPr="00573756">
              <w:rPr>
                <w:smallCaps/>
                <w:sz w:val="20"/>
              </w:rPr>
              <w:t>cción integrada con Portugal (</w:t>
            </w:r>
            <w:r w:rsidR="002F05A6" w:rsidRPr="00573756">
              <w:rPr>
                <w:sz w:val="20"/>
              </w:rPr>
              <w:t>Ministerio de Ciencia e Innovación, 2010-2011)</w:t>
            </w:r>
            <w:r w:rsidR="00490702" w:rsidRPr="00573756">
              <w:t xml:space="preserve"> </w:t>
            </w:r>
          </w:p>
          <w:p w:rsidR="001D7F79" w:rsidRPr="00573756" w:rsidRDefault="00573756" w:rsidP="002F05A6">
            <w:pPr>
              <w:jc w:val="both"/>
            </w:pPr>
            <w:r>
              <w:t>4</w:t>
            </w:r>
            <w:r w:rsidR="001D7F79" w:rsidRPr="00573756">
              <w:t>.</w:t>
            </w:r>
            <w:r w:rsidR="002F05A6" w:rsidRPr="00573756">
              <w:t xml:space="preserve"> </w:t>
            </w:r>
            <w:r w:rsidR="002F05A6" w:rsidRPr="00573756">
              <w:rPr>
                <w:smallCaps/>
              </w:rPr>
              <w:t>El arbitrio judicial en el Antiguo Régimen</w:t>
            </w:r>
            <w:r w:rsidR="002F05A6" w:rsidRPr="00573756">
              <w:t xml:space="preserve"> (Ministerio de Educación y Ciencia, 2009-2011)</w:t>
            </w:r>
          </w:p>
          <w:p w:rsidR="001D7F79" w:rsidRPr="00573756" w:rsidRDefault="00573756" w:rsidP="002F05A6">
            <w:pPr>
              <w:jc w:val="both"/>
            </w:pPr>
            <w:r>
              <w:t>5</w:t>
            </w:r>
            <w:r w:rsidR="001D7F79" w:rsidRPr="00573756">
              <w:t>.</w:t>
            </w:r>
            <w:r w:rsidR="002F05A6" w:rsidRPr="00573756">
              <w:t xml:space="preserve"> </w:t>
            </w:r>
            <w:r w:rsidR="002F05A6" w:rsidRPr="00573756">
              <w:rPr>
                <w:smallCaps/>
              </w:rPr>
              <w:t>Una ciudad del Renacimiento. La vida social en Úbeda a través de un fondo notarial inédito</w:t>
            </w:r>
            <w:r w:rsidR="002F05A6" w:rsidRPr="00573756">
              <w:t xml:space="preserve"> (Banco de Santander/Universidad Complutense, 2008-2009)</w:t>
            </w:r>
          </w:p>
          <w:p w:rsidR="001D7F79" w:rsidRPr="00573756" w:rsidRDefault="00573756" w:rsidP="002F05A6">
            <w:pPr>
              <w:jc w:val="both"/>
            </w:pPr>
            <w:r>
              <w:t>6</w:t>
            </w:r>
            <w:r w:rsidR="001D7F79" w:rsidRPr="00573756">
              <w:t>.</w:t>
            </w:r>
            <w:r w:rsidR="002F05A6" w:rsidRPr="00573756">
              <w:t xml:space="preserve"> </w:t>
            </w:r>
            <w:r w:rsidR="002F05A6" w:rsidRPr="00573756">
              <w:rPr>
                <w:smallCaps/>
              </w:rPr>
              <w:t xml:space="preserve">Reproducción y catalogación de documentación sobre la Guerra de la Independencia en el </w:t>
            </w:r>
            <w:proofErr w:type="spellStart"/>
            <w:r w:rsidR="002F05A6" w:rsidRPr="00573756">
              <w:rPr>
                <w:smallCaps/>
              </w:rPr>
              <w:t>Public</w:t>
            </w:r>
            <w:proofErr w:type="spellEnd"/>
            <w:r w:rsidR="002F05A6" w:rsidRPr="00573756">
              <w:rPr>
                <w:smallCaps/>
              </w:rPr>
              <w:t xml:space="preserve"> Record Office Británico</w:t>
            </w:r>
            <w:r w:rsidR="002F05A6" w:rsidRPr="00573756">
              <w:t xml:space="preserve"> (Ministerio de Defensa, 2004)</w:t>
            </w:r>
          </w:p>
          <w:p w:rsidR="001D7F79" w:rsidRPr="00573756" w:rsidRDefault="00573756" w:rsidP="006E5F82">
            <w:r>
              <w:t>7</w:t>
            </w:r>
            <w:r w:rsidR="001D7F79" w:rsidRPr="00573756">
              <w:t>.</w:t>
            </w:r>
            <w:r w:rsidR="002F05A6" w:rsidRPr="00573756">
              <w:t xml:space="preserve"> </w:t>
            </w:r>
            <w:r w:rsidR="002F05A6" w:rsidRPr="00573756">
              <w:rPr>
                <w:smallCaps/>
              </w:rPr>
              <w:t>Edición crítica de las Actas de las Cortes de los Antiguos Reinos de León y Castilla</w:t>
            </w:r>
            <w:r w:rsidR="002F05A6" w:rsidRPr="00573756">
              <w:t xml:space="preserve"> (Comunidad de Madrid, 2002)</w:t>
            </w:r>
          </w:p>
          <w:p w:rsidR="001D7F79" w:rsidRPr="00573756" w:rsidRDefault="001D7F79" w:rsidP="002F05A6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573756" w:rsidRPr="00573756" w:rsidRDefault="002F05A6" w:rsidP="002F05A6">
            <w:pPr>
              <w:jc w:val="both"/>
              <w:rPr>
                <w:rFonts w:ascii="Calibri" w:hAnsi="Calibri"/>
              </w:rPr>
            </w:pPr>
            <w:r w:rsidRPr="00573756">
              <w:rPr>
                <w:rFonts w:ascii="Calibri" w:hAnsi="Calibri"/>
              </w:rPr>
              <w:lastRenderedPageBreak/>
              <w:t>-</w:t>
            </w:r>
            <w:r w:rsidR="00573756" w:rsidRPr="00573756">
              <w:rPr>
                <w:rFonts w:ascii="Calibri" w:hAnsi="Calibri"/>
              </w:rPr>
              <w:t>“</w:t>
            </w:r>
            <w:r w:rsidR="00573756">
              <w:rPr>
                <w:rFonts w:ascii="Calibri" w:hAnsi="Calibri"/>
              </w:rPr>
              <w:t>«</w:t>
            </w:r>
            <w:r w:rsidR="00573756" w:rsidRPr="00573756">
              <w:rPr>
                <w:color w:val="222222"/>
                <w:shd w:val="clear" w:color="auto" w:fill="FFFFFF"/>
              </w:rPr>
              <w:t>Pídanmelo en residencia</w:t>
            </w:r>
            <w:r w:rsidR="00573756">
              <w:rPr>
                <w:color w:val="222222"/>
                <w:shd w:val="clear" w:color="auto" w:fill="FFFFFF"/>
              </w:rPr>
              <w:t>»</w:t>
            </w:r>
            <w:r w:rsidR="00573756" w:rsidRPr="00573756">
              <w:rPr>
                <w:color w:val="222222"/>
                <w:shd w:val="clear" w:color="auto" w:fill="FFFFFF"/>
              </w:rPr>
              <w:t>". Control a los corregidores castellanos", en </w:t>
            </w:r>
            <w:r w:rsidR="00573756" w:rsidRPr="00573756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="00573756" w:rsidRPr="00573756">
              <w:rPr>
                <w:i/>
                <w:iCs/>
                <w:color w:val="222222"/>
                <w:shd w:val="clear" w:color="auto" w:fill="FFFFFF"/>
              </w:rPr>
              <w:t>Control y responsabilidad de los jueces (Siglos XVI-XXI)</w:t>
            </w:r>
            <w:r w:rsidR="00573756" w:rsidRPr="00573756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="00573756" w:rsidRPr="00573756">
              <w:rPr>
                <w:color w:val="222222"/>
                <w:shd w:val="clear" w:color="auto" w:fill="FFFFFF"/>
              </w:rPr>
              <w:t>Dykinson</w:t>
            </w:r>
            <w:proofErr w:type="spellEnd"/>
            <w:r w:rsidR="00573756" w:rsidRPr="00573756">
              <w:rPr>
                <w:color w:val="222222"/>
                <w:shd w:val="clear" w:color="auto" w:fill="FFFFFF"/>
              </w:rPr>
              <w:t>, Madrid, 2017, pp. 99-157.</w:t>
            </w:r>
          </w:p>
          <w:p w:rsidR="001D7F79" w:rsidRDefault="00573756" w:rsidP="002F05A6">
            <w:pPr>
              <w:jc w:val="both"/>
            </w:pPr>
            <w:r>
              <w:rPr>
                <w:rFonts w:ascii="Calibri" w:hAnsi="Calibri"/>
              </w:rPr>
              <w:t>-</w:t>
            </w:r>
            <w:r w:rsidR="002F05A6">
              <w:rPr>
                <w:rFonts w:ascii="Calibri" w:hAnsi="Calibri"/>
              </w:rPr>
              <w:t>“</w:t>
            </w:r>
            <w:r w:rsidR="002F05A6" w:rsidRPr="00983EA7">
              <w:t>Primo de Rivera y la Justicia. doscientas cartas “espontáneas” para su reforma</w:t>
            </w:r>
            <w:r w:rsidR="002F05A6">
              <w:rPr>
                <w:smallCaps/>
              </w:rPr>
              <w:t xml:space="preserve">”, </w:t>
            </w:r>
            <w:r w:rsidR="002F05A6">
              <w:t xml:space="preserve">en </w:t>
            </w:r>
            <w:r w:rsidR="002F05A6">
              <w:rPr>
                <w:i/>
              </w:rPr>
              <w:t xml:space="preserve">Teoría e </w:t>
            </w:r>
            <w:proofErr w:type="spellStart"/>
            <w:r w:rsidR="002F05A6">
              <w:rPr>
                <w:i/>
              </w:rPr>
              <w:t>História</w:t>
            </w:r>
            <w:proofErr w:type="spellEnd"/>
            <w:r w:rsidR="002F05A6">
              <w:rPr>
                <w:i/>
              </w:rPr>
              <w:t xml:space="preserve"> do </w:t>
            </w:r>
            <w:proofErr w:type="spellStart"/>
            <w:r w:rsidR="002F05A6">
              <w:rPr>
                <w:i/>
              </w:rPr>
              <w:t>Direito</w:t>
            </w:r>
            <w:proofErr w:type="spellEnd"/>
            <w:r w:rsidR="002F05A6">
              <w:t xml:space="preserve">, vol. 1 (2016), págs. 67-82 </w:t>
            </w:r>
          </w:p>
          <w:p w:rsidR="002F05A6" w:rsidRDefault="002F05A6" w:rsidP="002F05A6">
            <w:pPr>
              <w:jc w:val="both"/>
            </w:pPr>
            <w:r>
              <w:t xml:space="preserve">- </w:t>
            </w:r>
            <w:r>
              <w:rPr>
                <w:rFonts w:ascii="Calibri" w:hAnsi="Calibri"/>
              </w:rPr>
              <w:t>“</w:t>
            </w:r>
            <w:r w:rsidR="00983EA7" w:rsidRPr="00983EA7">
              <w:t>Las Reales Ejecutorias como fuente para el estudio de la Historia</w:t>
            </w:r>
            <w:r>
              <w:rPr>
                <w:smallCaps/>
              </w:rPr>
              <w:t xml:space="preserve">”, </w:t>
            </w:r>
            <w:r>
              <w:t xml:space="preserve">en </w:t>
            </w:r>
            <w:proofErr w:type="spellStart"/>
            <w:r w:rsidR="00983EA7">
              <w:rPr>
                <w:i/>
              </w:rPr>
              <w:t>Clio&amp;Crimen</w:t>
            </w:r>
            <w:proofErr w:type="spellEnd"/>
            <w:r>
              <w:t>, vol. 1</w:t>
            </w:r>
            <w:r w:rsidR="00983EA7">
              <w:t>0</w:t>
            </w:r>
            <w:r>
              <w:t xml:space="preserve"> (201</w:t>
            </w:r>
            <w:r w:rsidR="00983EA7">
              <w:t>3</w:t>
            </w:r>
            <w:r>
              <w:t>)</w:t>
            </w:r>
          </w:p>
          <w:p w:rsidR="00983EA7" w:rsidRDefault="00983EA7" w:rsidP="00983EA7">
            <w:pPr>
              <w:jc w:val="both"/>
            </w:pPr>
            <w:r>
              <w:lastRenderedPageBreak/>
              <w:t>- “</w:t>
            </w:r>
            <w:r>
              <w:rPr>
                <w:i/>
              </w:rPr>
              <w:t xml:space="preserve">Sea </w:t>
            </w:r>
            <w:proofErr w:type="spellStart"/>
            <w:r>
              <w:rPr>
                <w:i/>
              </w:rPr>
              <w:t>enforcado</w:t>
            </w:r>
            <w:proofErr w:type="spellEnd"/>
            <w:r>
              <w:rPr>
                <w:i/>
              </w:rPr>
              <w:t xml:space="preserve"> altos los pies fasta que naturalmente muera. </w:t>
            </w:r>
            <w:r>
              <w:t xml:space="preserve">El arbitrio judicial en los procesos por homicidio ante la Chancillería de Valladolid en el tránsito a la Edad Moderna”, en  </w:t>
            </w:r>
            <w:r>
              <w:rPr>
                <w:i/>
              </w:rPr>
              <w:t>El arbitrio judicial en el Antiguo Régimen</w:t>
            </w:r>
            <w:r>
              <w:t>, Madrid 2013, págs. 221-262</w:t>
            </w:r>
          </w:p>
          <w:p w:rsidR="00983EA7" w:rsidRDefault="00983EA7" w:rsidP="00983EA7">
            <w:pPr>
              <w:jc w:val="both"/>
            </w:pPr>
            <w:r>
              <w:t xml:space="preserve">- </w:t>
            </w:r>
            <w:r>
              <w:rPr>
                <w:i/>
              </w:rPr>
              <w:t>Diccionario de la Guerra de la Independencia</w:t>
            </w:r>
            <w:r>
              <w:t>, Madrid 2011 (En este Diccionario he participado con la redacción de 33 voces y en la preparación del Apéndice Bibliográfico)</w:t>
            </w:r>
          </w:p>
          <w:p w:rsidR="00983EA7" w:rsidRDefault="00983EA7" w:rsidP="00983EA7">
            <w:pPr>
              <w:jc w:val="both"/>
            </w:pPr>
            <w:r>
              <w:t xml:space="preserve">- “Prácticas testamentarias en el Madrid del siglo XVI: norma y realidad”, en </w:t>
            </w:r>
            <w:r>
              <w:rPr>
                <w:i/>
              </w:rPr>
              <w:t xml:space="preserve">IX Jornadas científicas sobre documentación: la muerte y sus testimonios escritos, </w:t>
            </w:r>
            <w:r>
              <w:t>Madrid 2011, págs. 37-60</w:t>
            </w:r>
          </w:p>
          <w:p w:rsidR="00983EA7" w:rsidRDefault="00983EA7" w:rsidP="00983EA7">
            <w:pPr>
              <w:jc w:val="both"/>
            </w:pPr>
            <w:r>
              <w:t xml:space="preserve">- </w:t>
            </w:r>
            <w:r>
              <w:rPr>
                <w:i/>
              </w:rPr>
              <w:t>Derecho renovado del consumidor. Entre la economía y el derecho</w:t>
            </w:r>
            <w:r>
              <w:t>, Madrid 2011 (En esta publicación he participado en la redacción de algunos términos legales en ella incluidos)</w:t>
            </w:r>
          </w:p>
          <w:p w:rsidR="00983EA7" w:rsidRDefault="00983EA7" w:rsidP="00983EA7">
            <w:pPr>
              <w:jc w:val="both"/>
            </w:pPr>
            <w:r>
              <w:t xml:space="preserve">- “Carta de España. La imagen oficial de la emigración”, en </w:t>
            </w:r>
            <w:r>
              <w:rPr>
                <w:i/>
              </w:rPr>
              <w:t>Cuadernos de Historia del Derecho</w:t>
            </w:r>
            <w:r>
              <w:t>, vol. Extraordinario (2010), págs. 103-128</w:t>
            </w:r>
          </w:p>
          <w:p w:rsidR="00983EA7" w:rsidRDefault="00983EA7" w:rsidP="00983EA7">
            <w:pPr>
              <w:jc w:val="both"/>
            </w:pPr>
            <w:r>
              <w:t xml:space="preserve">- “El contrato de donación en Úbeda”, en </w:t>
            </w:r>
            <w:r>
              <w:rPr>
                <w:i/>
              </w:rPr>
              <w:t>Úbeda durante el primer renacimiento (1464-1525)</w:t>
            </w:r>
            <w:r>
              <w:t>, Madrid 2010, págs. 305-319</w:t>
            </w:r>
          </w:p>
          <w:p w:rsidR="00983EA7" w:rsidRDefault="00983EA7" w:rsidP="00955CF6">
            <w:pPr>
              <w:jc w:val="both"/>
            </w:pPr>
            <w:r>
              <w:t>- “</w:t>
            </w:r>
            <w:r w:rsidR="00955CF6">
              <w:t>La muerte</w:t>
            </w:r>
            <w:r>
              <w:t xml:space="preserve"> en Úbeda</w:t>
            </w:r>
            <w:r w:rsidR="00955CF6">
              <w:t>: su reflejo en la práctica testamentaria</w:t>
            </w:r>
            <w:r>
              <w:t xml:space="preserve">”, en </w:t>
            </w:r>
            <w:r>
              <w:rPr>
                <w:i/>
              </w:rPr>
              <w:t>Úbeda durante el primer renacimiento (1464-1525)</w:t>
            </w:r>
            <w:r>
              <w:t>, Madrid 2010, págs. 3</w:t>
            </w:r>
            <w:r w:rsidR="00955CF6">
              <w:t>99</w:t>
            </w:r>
            <w:r>
              <w:t>-</w:t>
            </w:r>
            <w:r w:rsidR="00955CF6">
              <w:t>464</w:t>
            </w:r>
          </w:p>
          <w:p w:rsidR="00955CF6" w:rsidRDefault="00955CF6" w:rsidP="00955CF6">
            <w:pPr>
              <w:jc w:val="both"/>
            </w:pPr>
            <w:r>
              <w:t xml:space="preserve">- “Un caso de tregua en la Andalucía del s. XVI”, en </w:t>
            </w:r>
            <w:r>
              <w:rPr>
                <w:i/>
              </w:rPr>
              <w:t>El ejército, la paz y la guerra. Jornadas de la Sociedad de Historia del Derecho</w:t>
            </w:r>
            <w:r>
              <w:t>, Valladolid 2009, págs. 251-261</w:t>
            </w:r>
          </w:p>
          <w:p w:rsidR="00955CF6" w:rsidRDefault="00955CF6" w:rsidP="00955CF6">
            <w:pPr>
              <w:jc w:val="both"/>
            </w:pPr>
            <w:r>
              <w:t xml:space="preserve">- “Toledo en las Cortes de Carlos I: cuestiones de interés general para el Reino”, en </w:t>
            </w:r>
            <w:r>
              <w:rPr>
                <w:i/>
              </w:rPr>
              <w:t>Cuadernos de Historia del Derecho</w:t>
            </w:r>
            <w:r>
              <w:t>, vol. 12 (2005), págs. 229-283</w:t>
            </w:r>
          </w:p>
          <w:p w:rsidR="00955CF6" w:rsidRDefault="00955CF6" w:rsidP="00955CF6">
            <w:pPr>
              <w:jc w:val="both"/>
            </w:pPr>
            <w:r>
              <w:t xml:space="preserve">- “Los cuadernos particulares de Toledo en las Cortes de Carlos I: cuestiones municipales”, en </w:t>
            </w:r>
            <w:r>
              <w:rPr>
                <w:i/>
              </w:rPr>
              <w:t>Cuadernos de Historia del Derecho</w:t>
            </w:r>
            <w:r>
              <w:t>, vol. 11 (2004), págs. 179-225</w:t>
            </w:r>
          </w:p>
          <w:p w:rsidR="00955CF6" w:rsidRPr="00955CF6" w:rsidRDefault="00955CF6" w:rsidP="00955CF6">
            <w:pPr>
              <w:jc w:val="both"/>
              <w:rPr>
                <w:i/>
              </w:rPr>
            </w:pPr>
            <w:r>
              <w:t xml:space="preserve">- “Transmisiones de Escribanías en Madrid (siglos XVI-XIX), en </w:t>
            </w:r>
            <w:r>
              <w:rPr>
                <w:i/>
              </w:rPr>
              <w:t>Cuadernos de Historia del Derecho</w:t>
            </w:r>
            <w:r>
              <w:t>, vol. 7 (2000), págs. 129-159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955CF6" w:rsidP="00955CF6">
            <w:pPr>
              <w:jc w:val="both"/>
            </w:pPr>
            <w:r>
              <w:t>- Profesor Contratado Doctor, Facultad de Derecho, Universidad Complutense, desde 2011 hasta la actualidad</w:t>
            </w:r>
          </w:p>
          <w:p w:rsidR="00955CF6" w:rsidRDefault="00955CF6" w:rsidP="00955CF6">
            <w:pPr>
              <w:jc w:val="both"/>
            </w:pPr>
            <w:r>
              <w:t>- Profesor Asociado, Facultad de Derecho, Universidad Complutense, 2001-2011</w:t>
            </w:r>
          </w:p>
          <w:p w:rsidR="00955CF6" w:rsidRDefault="00955CF6" w:rsidP="00955CF6">
            <w:pPr>
              <w:jc w:val="both"/>
            </w:pPr>
            <w:r>
              <w:t>- Profesor Ayudante, Facultad de Derecho, Universidad Complutense, 1996-2001</w:t>
            </w:r>
          </w:p>
        </w:tc>
      </w:tr>
    </w:tbl>
    <w:p w:rsidR="00983EA7" w:rsidRDefault="00983EA7" w:rsidP="00955CF6">
      <w:pPr>
        <w:jc w:val="both"/>
        <w:rPr>
          <w:rFonts w:ascii="Arial Narrow" w:hAnsi="Arial Narrow"/>
        </w:rPr>
      </w:pPr>
    </w:p>
    <w:sectPr w:rsidR="00983EA7" w:rsidSect="005737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1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11" w:rsidRDefault="002A4911" w:rsidP="001D7F79">
      <w:pPr>
        <w:spacing w:after="0" w:line="240" w:lineRule="auto"/>
      </w:pPr>
      <w:r>
        <w:separator/>
      </w:r>
    </w:p>
  </w:endnote>
  <w:endnote w:type="continuationSeparator" w:id="0">
    <w:p w:rsidR="002A4911" w:rsidRDefault="002A4911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11" w:rsidRDefault="002A4911" w:rsidP="001D7F79">
      <w:pPr>
        <w:spacing w:after="0" w:line="240" w:lineRule="auto"/>
      </w:pPr>
      <w:r>
        <w:separator/>
      </w:r>
    </w:p>
  </w:footnote>
  <w:footnote w:type="continuationSeparator" w:id="0">
    <w:p w:rsidR="002A4911" w:rsidRDefault="002A4911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0026"/>
    <w:multiLevelType w:val="hybridMultilevel"/>
    <w:tmpl w:val="64A80A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C1BE7"/>
    <w:multiLevelType w:val="hybridMultilevel"/>
    <w:tmpl w:val="8482FE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A778B"/>
    <w:multiLevelType w:val="hybridMultilevel"/>
    <w:tmpl w:val="747AC84C"/>
    <w:lvl w:ilvl="0" w:tplc="431E6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0D5CA1"/>
    <w:rsid w:val="00111DFA"/>
    <w:rsid w:val="001139AD"/>
    <w:rsid w:val="0012179E"/>
    <w:rsid w:val="00126A29"/>
    <w:rsid w:val="00191B18"/>
    <w:rsid w:val="001B272D"/>
    <w:rsid w:val="001D5804"/>
    <w:rsid w:val="001D7F79"/>
    <w:rsid w:val="001F76E7"/>
    <w:rsid w:val="002726C7"/>
    <w:rsid w:val="002A4911"/>
    <w:rsid w:val="002E0289"/>
    <w:rsid w:val="002F05A6"/>
    <w:rsid w:val="003107DF"/>
    <w:rsid w:val="00322210"/>
    <w:rsid w:val="003A369F"/>
    <w:rsid w:val="00440410"/>
    <w:rsid w:val="00490702"/>
    <w:rsid w:val="004D76B6"/>
    <w:rsid w:val="00506DA3"/>
    <w:rsid w:val="0055671E"/>
    <w:rsid w:val="00573756"/>
    <w:rsid w:val="005853FD"/>
    <w:rsid w:val="005B38F9"/>
    <w:rsid w:val="006A0346"/>
    <w:rsid w:val="006E5F82"/>
    <w:rsid w:val="007579F8"/>
    <w:rsid w:val="00760D07"/>
    <w:rsid w:val="00780D55"/>
    <w:rsid w:val="007A1E82"/>
    <w:rsid w:val="00863858"/>
    <w:rsid w:val="00927EDD"/>
    <w:rsid w:val="00955CF6"/>
    <w:rsid w:val="00974CD4"/>
    <w:rsid w:val="00983EA7"/>
    <w:rsid w:val="00990AA2"/>
    <w:rsid w:val="00AA6974"/>
    <w:rsid w:val="00B32F6A"/>
    <w:rsid w:val="00B47222"/>
    <w:rsid w:val="00B879C1"/>
    <w:rsid w:val="00BF6330"/>
    <w:rsid w:val="00C723B4"/>
    <w:rsid w:val="00CC3283"/>
    <w:rsid w:val="00CE1236"/>
    <w:rsid w:val="00E12336"/>
    <w:rsid w:val="00E96488"/>
    <w:rsid w:val="00EF2C9D"/>
    <w:rsid w:val="00F249AD"/>
    <w:rsid w:val="00F31D1F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9070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90702"/>
    <w:rPr>
      <w:rFonts w:ascii="Arial" w:eastAsia="Times New Roman" w:hAnsi="Arial" w:cs="Times New Roman"/>
      <w:spacing w:val="-3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49070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90702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49070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070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070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90702"/>
    <w:rPr>
      <w:vertAlign w:val="superscript"/>
    </w:rPr>
  </w:style>
  <w:style w:type="paragraph" w:styleId="Sinespaciado">
    <w:name w:val="No Spacing"/>
    <w:uiPriority w:val="1"/>
    <w:qFormat/>
    <w:rsid w:val="00573756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57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9070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90702"/>
    <w:rPr>
      <w:rFonts w:ascii="Arial" w:eastAsia="Times New Roman" w:hAnsi="Arial" w:cs="Times New Roman"/>
      <w:spacing w:val="-3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49070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90702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49070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070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070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90702"/>
    <w:rPr>
      <w:vertAlign w:val="superscript"/>
    </w:rPr>
  </w:style>
  <w:style w:type="paragraph" w:styleId="Sinespaciado">
    <w:name w:val="No Spacing"/>
    <w:uiPriority w:val="1"/>
    <w:qFormat/>
    <w:rsid w:val="00573756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57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EA982-9142-49BF-BB5F-B43A9AE1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2019-06-18T16:11:00Z</dcterms:created>
  <dcterms:modified xsi:type="dcterms:W3CDTF">2019-06-18T16:11:00Z</dcterms:modified>
</cp:coreProperties>
</file>